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71b183afd1b4a4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43222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GRADSKA KNJIŽNICA GRADA DONJEG MIHOLJCA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91.770,08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101.721,52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63.830,83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78.144,99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27.939,25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23.576,53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29.402,76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23.965,12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29.402,76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23.965,12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1.463,51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388,59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26,6</w:t>
            </w:r>
          </w:p>
        </w:tc>
      </w:tr>
    </w:tbl>
    <w:p>
      <w:pPr>
        <w:spacing w:before="0" w:after="0"/>
      </w:pPr>
    </w:p>
    <w:p>
      <w:r>
        <w:t xml:space="preserve">U razdoblju od 1. siječnja do 31. prosinca 2025. godine prihodi poslovanja ostvareni su u iznosu od 101.721,52 eura, a odnose se na sredstva iz proračuna Grada Donjeg Miholjca, Ministarstva kulture te iz vlastitih sredstava od članarina i zakasnina. </w:t>
      </w:r>
    </w:p>
    <w:p>
      <w:r>
        <w:t xml:space="preserve">Rashodi poslovanja u razdoblju od 1. siječnja do 31. prosinca 2025. godine ostvareni su u iznosu od 78.144,99 eura, a odnose se na rashode za zaposlene te materijalne i financijske rashode.</w:t>
      </w:r>
    </w:p>
    <w:p>
      <w:r>
        <w:t xml:space="preserve">U navedenom razdoblju nema ostvarenih prihoda od prodaje nefinancijske imovine, dok su rashodi za nabavu nefinancijske imovine ostvareni u iznosu od 23.965,12 eura. Navedeni rashodi odnose se na nabavu knjiga i didaktičkih slikovnica financiranih od dobivenih pomoći Ministarstva kulture, Grada Donjeg Miholjca i vlastitih sredstava.</w:t>
      </w:r>
    </w:p>
    <w:p>
      <w:r>
        <w:t xml:space="preserve">U navedenom razdoblju nije bilo ostvarenih primitaka i izdataka od financijske imovine i zaduživanja. </w:t>
      </w:r>
    </w:p>
    <w:p>
      <w:r>
        <w:t xml:space="preserve">U razdoblju od 1. siječnja do 31. prosinca 2025. godine ostvaren je višak prihoda poslovanja u iznosu od 23.576,53 eura, manjak prihoda od nefinancijske imovine u iznosu od 23.965,12 eura, što daje manjak prihoda i primitaka od 388,59 eura. </w:t>
      </w:r>
    </w:p>
    <w:p>
      <w:r>
        <w:t xml:space="preserve">Preneseni manjak prihoda i primitaka je 4.598,84 eura, slijedom čega je na kraju izvještajnog razdoblja ostvaren ukupan manjak prihoda i primitaka za pokriće u sljedećem razdoblju od 4.987,43 eura.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173,3</w:t>
            </w:r>
          </w:p>
        </w:tc>
      </w:tr>
    </w:tbl>
    <w:p>
      <w:pPr>
        <w:spacing w:before="0" w:after="0"/>
      </w:pPr>
    </w:p>
    <w:p>
      <w:r>
        <w:t xml:space="preserve">Povećanje prihoda poslovanja ostvareno je od tekućih pomoći proračunskim korisnicima iz proračuna koji im nije nadležan, a odnosi se na sredstva Ministarstva kulture i Osječko-baranjske županije za projekt „Perivoj knjiga“ i sredstva Ministarstva kulture za projekt „RASTimo uz priču“.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61.213,41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75.061,77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122,6</w:t>
            </w:r>
          </w:p>
        </w:tc>
      </w:tr>
    </w:tbl>
    <w:p>
      <w:pPr>
        <w:spacing w:before="0" w:after="0"/>
      </w:pPr>
    </w:p>
    <w:p>
      <w:r>
        <w:t xml:space="preserve">Povećanje prihoda poslovanja odnosi se na prihode iz nadležnog proračuna za financiranje rashoda poslovanja uslijed povećanja plaća zaposlenika, ostalih rashoda za zaposlene, materijalnih rashoda te rashoda za usluge pa se time povećavaju i doznake sredstava iz nadležnog proračuna.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8.334,62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w:t>
            </w:r>
          </w:p>
        </w:tc>
      </w:tr>
    </w:tbl>
    <w:p>
      <w:pPr>
        <w:spacing w:before="0" w:after="0"/>
      </w:pPr>
    </w:p>
    <w:p>
      <w:r>
        <w:t xml:space="preserve">Smanjenje prihoda iz nadležnog proračuna za financiranje rashoda za nabavu nefinancijske imovine bilježi se zbog toga što u 2025. godini nije bilo nabave uredske opreme i namještaja kao prethodne godine.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6.313,98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152,6</w:t>
            </w:r>
          </w:p>
        </w:tc>
      </w:tr>
    </w:tbl>
    <w:p>
      <w:pPr>
        <w:spacing w:before="0" w:after="0"/>
      </w:pPr>
    </w:p>
    <w:p>
      <w:r>
        <w:t xml:space="preserve">Povećanje ostalih rashoda za zaposlene nastalo je uslijed isplate jubilarne nagrade djelatniku te naknade za neiskorišteni godišnji odmor ravnateljici koja je ga nije bila u mogućnosti iskoristiti do prestanka radnog odnosa.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154,7</w:t>
            </w:r>
          </w:p>
        </w:tc>
      </w:tr>
    </w:tbl>
    <w:p>
      <w:pPr>
        <w:spacing w:before="0" w:after="0"/>
      </w:pPr>
    </w:p>
    <w:p>
      <w:r>
        <w:t xml:space="preserve">Do povećanja dolazi zbog uvođenja novog računovodstvenog programa za potrebe prelaska u sustav Riznice Grada Donjeg Miholjca.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179,5</w:t>
            </w:r>
          </w:p>
        </w:tc>
      </w:tr>
    </w:tbl>
    <w:p>
      <w:pPr>
        <w:spacing w:before="0" w:after="0"/>
      </w:pPr>
    </w:p>
    <w:p>
      <w:r>
        <w:t xml:space="preserve">Povećanje ostalih usluga zbog naručene digitalne obrade promotivnog videa za knjižnicu jer je proglašena Knjižnicom godine.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Stanje novčanih sredstava na kraju izvještajnog razdoblja na žiro računu je 0,00 eura jer je Gradska knjižnica sa 31.12.2025. zatvorila svoj žiro račun i preostali novac je prebačen na Grad Donji Miholjac zbog prelaska u sustav Riznice.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165,6</w:t>
            </w:r>
          </w:p>
        </w:tc>
      </w:tr>
    </w:tbl>
    <w:p>
      <w:pPr>
        <w:spacing w:before="0" w:after="0"/>
      </w:pPr>
    </w:p>
    <w:p>
      <w:r>
        <w:t xml:space="preserve">Tijekom 2025. godine nabavljeno je novih didaktičkih igara/opreme u vrijednosti 1.007,02 eura.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659.485,79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692.698,54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w:t>
            </w:r>
          </w:p>
        </w:tc>
      </w:tr>
    </w:tbl>
    <w:p>
      <w:pPr>
        <w:spacing w:before="0" w:after="0"/>
      </w:pPr>
    </w:p>
    <w:p>
      <w:r>
        <w:t xml:space="preserve">U 2025. godini nabavljeno je knjiga u vrijednosti 22.958,10 eura, od kojih je Ministarstvo kulture financiralo 14.800,00 eura, 5.000,00 eura doznačio je Grad, a 3.158,10 eura se financiralo od članarina.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Stanje na računu s 31.12.2025. godine je 0,00 eura jer je Gradska knjižnica sa 31.12.2025. zatvorila svoj žiro račun i preostali novac je prebačen na Grad Donji Miholjac zbog prelaska u sustav Riznice.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sredstva koja su prebačena na žiro račun Grada kod prelaska u sustav Riznice Grada Donjeg Miholjca.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108,4</w:t>
            </w:r>
          </w:p>
        </w:tc>
      </w:tr>
    </w:tbl>
    <w:p>
      <w:pPr>
        <w:spacing w:before="0" w:after="0"/>
      </w:pPr>
    </w:p>
    <w:p>
      <w:r>
        <w:t xml:space="preserve">Nakon provedene obvezne korekcije rezultata, kojom je zadužen račun viška prihoda poslovanja te odobren račun manjka prihoda od nefinancijske imovine u iznosu od 20.800,00 eura, ostvaren je manjak u iznosu od 4.987,43 eura.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10.254,02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Ministarstvo kulture je tijekom 2025. godine doniralo 414 knjiga u vrijednosti 9.493,38 eura, fizičke osobe su donirale 44 knjige u vrijednosti 760,64 eura, što je dovelo do povećanja vrijednosti u obujmu imovine.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Gradska knjižnica Grada Donjeg Miholjca na dan 31.12.2025. godine nema obveza kojima je rok dospijeća do 31.12.2025. godine.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5.092,26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odnosi se na nepodmirene obveze za rashode poslovanja i nabavu nefinancijske imovine, čije je dospijeće u siječnju 2026. godine.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509f0ac602845de" /></Relationships>
</file>